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bookmarkStart w:id="0" w:name="_GoBack"/>
      <w:bookmarkEnd w:id="0"/>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CE1FC4"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C32FE5">
        <w:rPr>
          <w:szCs w:val="22"/>
        </w:rPr>
        <w:t>выполнение работ</w:t>
      </w:r>
      <w:r w:rsidR="00C32FE5" w:rsidRPr="003B33CC">
        <w:rPr>
          <w:szCs w:val="22"/>
        </w:rPr>
        <w:t xml:space="preserve"> по ремонту ВЛ-110 кВ "</w:t>
      </w:r>
      <w:r w:rsidR="00C32FE5">
        <w:rPr>
          <w:szCs w:val="22"/>
        </w:rPr>
        <w:t>Химическая" вне графика простоев цех №17</w:t>
      </w:r>
      <w:r w:rsidR="00EA588D">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CE1FC4">
        <w:rPr>
          <w:szCs w:val="22"/>
        </w:rPr>
        <w:t>единым лотом:</w:t>
      </w:r>
    </w:p>
    <w:p w:rsidR="00CE1FC4" w:rsidRPr="001B0B0A" w:rsidRDefault="00CE1FC4" w:rsidP="00CE1FC4">
      <w:pPr>
        <w:jc w:val="center"/>
        <w:rPr>
          <w:b/>
          <w:szCs w:val="22"/>
        </w:rPr>
      </w:pPr>
      <w:r>
        <w:rPr>
          <w:b/>
          <w:szCs w:val="22"/>
        </w:rPr>
        <w:t>Данный предмет выставляется для закупки единым лотом:</w:t>
      </w:r>
    </w:p>
    <w:p w:rsidR="00C32FE5" w:rsidRDefault="00C32FE5" w:rsidP="00C32FE5">
      <w:pPr>
        <w:jc w:val="both"/>
        <w:rPr>
          <w:b/>
        </w:rPr>
      </w:pPr>
      <w:r w:rsidRPr="003B33CC">
        <w:rPr>
          <w:szCs w:val="22"/>
        </w:rPr>
        <w:t>Работы по ремонту ВЛ-110 кВ "</w:t>
      </w:r>
      <w:r>
        <w:rPr>
          <w:szCs w:val="22"/>
        </w:rPr>
        <w:t>Химическая" вне графика простоев цех №</w:t>
      </w:r>
      <w:r w:rsidRPr="003B33CC">
        <w:rPr>
          <w:szCs w:val="22"/>
        </w:rPr>
        <w:t>17</w:t>
      </w:r>
      <w:r>
        <w:rPr>
          <w:szCs w:val="22"/>
        </w:rPr>
        <w:t>.</w:t>
      </w:r>
    </w:p>
    <w:tbl>
      <w:tblPr>
        <w:tblW w:w="0" w:type="auto"/>
        <w:tblInd w:w="-25" w:type="dxa"/>
        <w:tblLayout w:type="fixed"/>
        <w:tblLook w:val="0000" w:firstRow="0" w:lastRow="0" w:firstColumn="0" w:lastColumn="0" w:noHBand="0" w:noVBand="0"/>
      </w:tblPr>
      <w:tblGrid>
        <w:gridCol w:w="528"/>
        <w:gridCol w:w="8536"/>
        <w:gridCol w:w="1134"/>
      </w:tblGrid>
      <w:tr w:rsidR="00C32FE5" w:rsidTr="00C32FE5">
        <w:trPr>
          <w:trHeight w:val="424"/>
        </w:trPr>
        <w:tc>
          <w:tcPr>
            <w:tcW w:w="528" w:type="dxa"/>
            <w:tcBorders>
              <w:top w:val="single" w:sz="4" w:space="0" w:color="000000"/>
              <w:left w:val="single" w:sz="4" w:space="0" w:color="000000"/>
              <w:bottom w:val="single" w:sz="4" w:space="0" w:color="000000"/>
            </w:tcBorders>
            <w:shd w:val="clear" w:color="auto" w:fill="auto"/>
            <w:vAlign w:val="center"/>
          </w:tcPr>
          <w:p w:rsidR="00C32FE5" w:rsidRPr="00C32FE5" w:rsidRDefault="00C32FE5" w:rsidP="00C32FE5">
            <w:pPr>
              <w:snapToGrid w:val="0"/>
              <w:spacing w:before="0"/>
              <w:rPr>
                <w:b/>
                <w:sz w:val="20"/>
                <w:szCs w:val="20"/>
              </w:rPr>
            </w:pPr>
            <w:r w:rsidRPr="00C32FE5">
              <w:rPr>
                <w:b/>
                <w:sz w:val="20"/>
                <w:szCs w:val="20"/>
              </w:rPr>
              <w:t>№ п/п</w:t>
            </w:r>
          </w:p>
        </w:tc>
        <w:tc>
          <w:tcPr>
            <w:tcW w:w="8536" w:type="dxa"/>
            <w:tcBorders>
              <w:top w:val="single" w:sz="4" w:space="0" w:color="000000"/>
              <w:left w:val="single" w:sz="4" w:space="0" w:color="000000"/>
              <w:bottom w:val="single" w:sz="4" w:space="0" w:color="000000"/>
            </w:tcBorders>
            <w:shd w:val="clear" w:color="auto" w:fill="auto"/>
            <w:vAlign w:val="center"/>
          </w:tcPr>
          <w:p w:rsidR="00C32FE5" w:rsidRPr="00C32FE5" w:rsidRDefault="00C32FE5" w:rsidP="00C32FE5">
            <w:pPr>
              <w:snapToGrid w:val="0"/>
              <w:spacing w:before="0"/>
              <w:rPr>
                <w:b/>
                <w:sz w:val="20"/>
                <w:szCs w:val="20"/>
              </w:rPr>
            </w:pPr>
            <w:r w:rsidRPr="00C32FE5">
              <w:rPr>
                <w:b/>
                <w:sz w:val="20"/>
                <w:szCs w:val="20"/>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FE5" w:rsidRPr="00C32FE5" w:rsidRDefault="00C32FE5" w:rsidP="00C32FE5">
            <w:pPr>
              <w:snapToGrid w:val="0"/>
              <w:spacing w:before="0"/>
              <w:rPr>
                <w:b/>
                <w:sz w:val="20"/>
                <w:szCs w:val="20"/>
              </w:rPr>
            </w:pPr>
            <w:r w:rsidRPr="00C32FE5">
              <w:rPr>
                <w:b/>
                <w:sz w:val="20"/>
                <w:szCs w:val="20"/>
              </w:rPr>
              <w:t>Объект</w:t>
            </w:r>
          </w:p>
        </w:tc>
      </w:tr>
      <w:tr w:rsidR="00C32FE5" w:rsidTr="00C32FE5">
        <w:trPr>
          <w:cantSplit/>
          <w:trHeight w:hRule="exact" w:val="1923"/>
        </w:trPr>
        <w:tc>
          <w:tcPr>
            <w:tcW w:w="528" w:type="dxa"/>
            <w:tcBorders>
              <w:top w:val="single" w:sz="4" w:space="0" w:color="000000"/>
              <w:left w:val="single" w:sz="4" w:space="0" w:color="000000"/>
              <w:bottom w:val="single" w:sz="4" w:space="0" w:color="000000"/>
            </w:tcBorders>
            <w:shd w:val="clear" w:color="auto" w:fill="auto"/>
          </w:tcPr>
          <w:p w:rsidR="00C32FE5" w:rsidRPr="00C32FE5" w:rsidRDefault="00C32FE5" w:rsidP="00C32FE5">
            <w:pPr>
              <w:snapToGrid w:val="0"/>
              <w:spacing w:before="0"/>
              <w:rPr>
                <w:b/>
                <w:sz w:val="20"/>
                <w:szCs w:val="20"/>
              </w:rPr>
            </w:pPr>
          </w:p>
        </w:tc>
        <w:tc>
          <w:tcPr>
            <w:tcW w:w="8536" w:type="dxa"/>
            <w:tcBorders>
              <w:top w:val="single" w:sz="4" w:space="0" w:color="000000"/>
              <w:left w:val="single" w:sz="4" w:space="0" w:color="000000"/>
              <w:bottom w:val="single" w:sz="4" w:space="0" w:color="000000"/>
            </w:tcBorders>
            <w:shd w:val="clear" w:color="auto" w:fill="auto"/>
            <w:vAlign w:val="center"/>
          </w:tcPr>
          <w:p w:rsidR="00C32FE5" w:rsidRPr="00C32FE5" w:rsidRDefault="00C32FE5" w:rsidP="00C32FE5">
            <w:pPr>
              <w:spacing w:before="0"/>
              <w:rPr>
                <w:sz w:val="20"/>
                <w:szCs w:val="20"/>
              </w:rPr>
            </w:pPr>
            <w:r w:rsidRPr="00C32FE5">
              <w:rPr>
                <w:sz w:val="20"/>
                <w:szCs w:val="20"/>
              </w:rPr>
              <w:t>1. Подготовительные мероприятия (отсоединение провода и грозотроса, отсо</w:t>
            </w:r>
            <w:r w:rsidR="0087582E">
              <w:rPr>
                <w:sz w:val="20"/>
                <w:szCs w:val="20"/>
              </w:rPr>
              <w:t>единение от контура заземления).</w:t>
            </w:r>
          </w:p>
          <w:p w:rsidR="00C32FE5" w:rsidRPr="00C32FE5" w:rsidRDefault="0087582E" w:rsidP="00C32FE5">
            <w:pPr>
              <w:spacing w:before="0"/>
              <w:rPr>
                <w:sz w:val="20"/>
                <w:szCs w:val="20"/>
              </w:rPr>
            </w:pPr>
            <w:r>
              <w:rPr>
                <w:sz w:val="20"/>
                <w:szCs w:val="20"/>
              </w:rPr>
              <w:t>2. Замена ж/б опор.</w:t>
            </w:r>
          </w:p>
          <w:p w:rsidR="00C32FE5" w:rsidRPr="0087582E" w:rsidRDefault="0087582E" w:rsidP="00C32FE5">
            <w:pPr>
              <w:spacing w:before="0"/>
              <w:rPr>
                <w:sz w:val="20"/>
                <w:szCs w:val="20"/>
              </w:rPr>
            </w:pPr>
            <w:r w:rsidRPr="0087582E">
              <w:rPr>
                <w:sz w:val="20"/>
                <w:szCs w:val="20"/>
              </w:rPr>
              <w:t>3</w:t>
            </w:r>
            <w:r w:rsidR="00C32FE5" w:rsidRPr="0087582E">
              <w:rPr>
                <w:sz w:val="20"/>
                <w:szCs w:val="20"/>
              </w:rPr>
              <w:t>. Земляные работы.</w:t>
            </w:r>
          </w:p>
          <w:p w:rsidR="00C32FE5" w:rsidRPr="00C32FE5" w:rsidRDefault="0087582E" w:rsidP="00C32FE5">
            <w:pPr>
              <w:spacing w:before="0"/>
              <w:rPr>
                <w:sz w:val="20"/>
                <w:szCs w:val="20"/>
              </w:rPr>
            </w:pPr>
            <w:r>
              <w:rPr>
                <w:sz w:val="20"/>
                <w:szCs w:val="20"/>
              </w:rPr>
              <w:t>4</w:t>
            </w:r>
            <w:r w:rsidR="00C32FE5" w:rsidRPr="00C32FE5">
              <w:rPr>
                <w:sz w:val="20"/>
                <w:szCs w:val="20"/>
              </w:rPr>
              <w:t>. Уборка места работ вывоз мусора, восстановление ландшафта.</w:t>
            </w:r>
          </w:p>
          <w:p w:rsidR="00C32FE5" w:rsidRPr="00C32FE5" w:rsidRDefault="00C32FE5" w:rsidP="00C32FE5">
            <w:pPr>
              <w:snapToGrid w:val="0"/>
              <w:spacing w:before="0"/>
              <w:jc w:val="both"/>
              <w:rPr>
                <w:sz w:val="20"/>
                <w:szCs w:val="20"/>
              </w:rPr>
            </w:pPr>
            <w:r w:rsidRPr="00C32FE5">
              <w:rPr>
                <w:sz w:val="20"/>
                <w:szCs w:val="20"/>
              </w:rPr>
              <w:t>Подробный перечень ремонтируемого оборудования и сооружений указан в утвержденной дефектной ведомости на Работы по ремонту ВЛ-110 кВ "Химическая</w:t>
            </w:r>
            <w:r>
              <w:rPr>
                <w:sz w:val="20"/>
                <w:szCs w:val="20"/>
              </w:rPr>
              <w:t>" вне графика простоев цех №</w:t>
            </w:r>
            <w:r w:rsidRPr="00C32FE5">
              <w:rPr>
                <w:sz w:val="20"/>
                <w:szCs w:val="20"/>
              </w:rPr>
              <w:t>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2FE5" w:rsidRPr="00C32FE5" w:rsidRDefault="00C32FE5" w:rsidP="00C32FE5">
            <w:pPr>
              <w:snapToGrid w:val="0"/>
              <w:spacing w:before="0"/>
              <w:rPr>
                <w:sz w:val="20"/>
                <w:szCs w:val="20"/>
              </w:rPr>
            </w:pPr>
            <w:r w:rsidRPr="00C32FE5">
              <w:rPr>
                <w:sz w:val="20"/>
                <w:szCs w:val="20"/>
              </w:rPr>
              <w:t xml:space="preserve"> цех №17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293836">
      <w:pPr>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7D7B2D" w:rsidRPr="00727428">
        <w:rPr>
          <w:szCs w:val="22"/>
        </w:rPr>
        <w:t xml:space="preserve">начало работ – с даты подписания договора, окончание работ – </w:t>
      </w:r>
      <w:r w:rsidR="007D7B2D" w:rsidRPr="000B72F1">
        <w:rPr>
          <w:szCs w:val="22"/>
        </w:rPr>
        <w:t>31 октября 2019 г.</w:t>
      </w:r>
      <w:r w:rsidR="007D7B2D">
        <w:rPr>
          <w:szCs w:val="22"/>
        </w:rPr>
        <w:t xml:space="preserve"> </w:t>
      </w:r>
      <w:r w:rsidR="007D7B2D" w:rsidRPr="00774474">
        <w:rPr>
          <w:szCs w:val="22"/>
        </w:rPr>
        <w:t>Окончание</w:t>
      </w:r>
      <w:r w:rsidR="007D7B2D">
        <w:rPr>
          <w:szCs w:val="22"/>
        </w:rPr>
        <w:t xml:space="preserve"> работ в целом и отдельных этапов (в случае их наличия) оформляются двухсторонними актами выполненных работ</w:t>
      </w:r>
      <w:r w:rsidR="002E0A46" w:rsidRPr="000A7596">
        <w:rPr>
          <w:sz w:val="23"/>
          <w:szCs w:val="23"/>
        </w:rPr>
        <w:t>.</w:t>
      </w:r>
    </w:p>
    <w:p w:rsidR="00293836" w:rsidRDefault="00EF1336" w:rsidP="00293836">
      <w:pPr>
        <w:jc w:val="both"/>
        <w:rPr>
          <w:szCs w:val="22"/>
        </w:rPr>
      </w:pPr>
      <w:r w:rsidRPr="00EF1336">
        <w:rPr>
          <w:rFonts w:cs="Arial"/>
          <w:b/>
          <w:szCs w:val="22"/>
          <w:u w:val="single"/>
        </w:rPr>
        <w:t>Условия оплаты</w:t>
      </w:r>
      <w:r w:rsidRPr="00EF1336">
        <w:rPr>
          <w:rFonts w:cs="Arial"/>
          <w:szCs w:val="22"/>
        </w:rPr>
        <w:t xml:space="preserve">: </w:t>
      </w:r>
      <w:r w:rsidR="00293836">
        <w:rPr>
          <w:szCs w:val="22"/>
        </w:rPr>
        <w:t>по предоставленным подписанным актам выполненных работ и счетам–фактурам, с отсрочкой платежа 90 (девяносто) календарных дней.</w:t>
      </w:r>
    </w:p>
    <w:p w:rsidR="00293836" w:rsidRDefault="00293836" w:rsidP="00293836">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05462D" w:rsidRDefault="0005462D" w:rsidP="0005462D">
      <w:pPr>
        <w:autoSpaceDE w:val="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05462D" w:rsidRPr="00EA2FD2" w:rsidRDefault="0005462D" w:rsidP="0005462D">
      <w:pPr>
        <w:autoSpaceDE w:val="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7D7B2D" w:rsidRPr="006A726D" w:rsidRDefault="007D7B2D" w:rsidP="007D7B2D">
      <w:pPr>
        <w:ind w:firstLine="709"/>
        <w:jc w:val="both"/>
        <w:rPr>
          <w:szCs w:val="22"/>
        </w:rPr>
      </w:pPr>
      <w:r w:rsidRPr="006A726D">
        <w:rPr>
          <w:szCs w:val="22"/>
        </w:rPr>
        <w:t>Выбор подрядчика на проведение комплекса работ будет осуществляться в два этапа:</w:t>
      </w:r>
    </w:p>
    <w:p w:rsidR="007D7B2D" w:rsidRPr="006A726D" w:rsidRDefault="007D7B2D" w:rsidP="007D7B2D">
      <w:pPr>
        <w:numPr>
          <w:ilvl w:val="0"/>
          <w:numId w:val="8"/>
        </w:numPr>
        <w:spacing w:before="0" w:after="120"/>
        <w:ind w:left="868" w:hanging="584"/>
        <w:contextualSpacing/>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7D7B2D" w:rsidRPr="006A726D" w:rsidRDefault="007D7B2D" w:rsidP="007D7B2D">
      <w:pPr>
        <w:numPr>
          <w:ilvl w:val="0"/>
          <w:numId w:val="8"/>
        </w:numPr>
        <w:spacing w:before="0" w:after="120"/>
        <w:ind w:left="868" w:hanging="584"/>
        <w:contextualSpacing/>
        <w:jc w:val="both"/>
        <w:rPr>
          <w:szCs w:val="22"/>
        </w:rPr>
      </w:pPr>
      <w:r w:rsidRPr="006A726D">
        <w:rPr>
          <w:szCs w:val="22"/>
        </w:rPr>
        <w:t>Этап рассмотрения коммерческих частей оферт – по совокупности следующих критериев оценки:</w:t>
      </w:r>
    </w:p>
    <w:p w:rsidR="007D7B2D" w:rsidRPr="006A726D" w:rsidRDefault="007D7B2D" w:rsidP="007D7B2D">
      <w:pPr>
        <w:ind w:firstLine="709"/>
        <w:jc w:val="both"/>
        <w:rPr>
          <w:b/>
          <w:szCs w:val="22"/>
        </w:rPr>
      </w:pPr>
      <w:r w:rsidRPr="006A726D">
        <w:rPr>
          <w:szCs w:val="22"/>
        </w:rPr>
        <w:t xml:space="preserve">- твердая договорная цена на </w:t>
      </w:r>
      <w:r w:rsidRPr="003B33CC">
        <w:rPr>
          <w:szCs w:val="22"/>
        </w:rPr>
        <w:t>Работы по ремонту ВЛ-110 кВ "</w:t>
      </w:r>
      <w:r>
        <w:rPr>
          <w:szCs w:val="22"/>
        </w:rPr>
        <w:t>Химическая</w:t>
      </w:r>
      <w:r w:rsidRPr="003B33CC">
        <w:rPr>
          <w:szCs w:val="22"/>
        </w:rPr>
        <w:t>" вне графика простоев цех №17</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sidRPr="00753B6D">
        <w:rPr>
          <w:b/>
          <w:szCs w:val="22"/>
        </w:rPr>
        <w:t xml:space="preserve"> </w:t>
      </w:r>
      <w:r w:rsidRPr="004A367B">
        <w:rPr>
          <w:b/>
          <w:szCs w:val="22"/>
        </w:rPr>
        <w:t xml:space="preserve">а </w:t>
      </w:r>
      <w:r>
        <w:rPr>
          <w:b/>
          <w:szCs w:val="22"/>
        </w:rPr>
        <w:t xml:space="preserve">также на </w:t>
      </w:r>
      <w:r w:rsidRPr="009C0CB3">
        <w:rPr>
          <w:b/>
          <w:szCs w:val="22"/>
        </w:rPr>
        <w:t>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710949" w:rsidRPr="00C1210D" w:rsidRDefault="00710949" w:rsidP="00710949">
      <w:pPr>
        <w:autoSpaceDE w:val="0"/>
        <w:spacing w:after="120"/>
        <w:jc w:val="both"/>
        <w:rPr>
          <w:b/>
          <w:szCs w:val="22"/>
        </w:rPr>
      </w:pPr>
      <w:r w:rsidRPr="00C1210D">
        <w:rPr>
          <w:b/>
          <w:szCs w:val="22"/>
        </w:rPr>
        <w:t>Локальн</w:t>
      </w:r>
      <w:r w:rsidR="00BB4E45">
        <w:rPr>
          <w:b/>
          <w:szCs w:val="22"/>
        </w:rPr>
        <w:t>ая смета</w:t>
      </w:r>
      <w:r w:rsidRPr="00C1210D">
        <w:rPr>
          <w:b/>
          <w:szCs w:val="22"/>
        </w:rPr>
        <w:t xml:space="preserve"> №</w:t>
      </w:r>
      <w:r w:rsidR="00BB4E45" w:rsidRPr="00BB4E45">
        <w:rPr>
          <w:b/>
          <w:szCs w:val="22"/>
        </w:rPr>
        <w:t xml:space="preserve">01:00158 </w:t>
      </w:r>
      <w:r w:rsidR="00BB4E45">
        <w:rPr>
          <w:b/>
          <w:szCs w:val="22"/>
        </w:rPr>
        <w:t>представленная</w:t>
      </w:r>
      <w:r w:rsidRPr="00C1210D">
        <w:rPr>
          <w:b/>
          <w:szCs w:val="22"/>
        </w:rPr>
        <w:t xml:space="preserve"> в составе проектно-технической документации изменениям со</w:t>
      </w:r>
      <w:r w:rsidR="00BB4E45">
        <w:rPr>
          <w:b/>
          <w:szCs w:val="22"/>
        </w:rPr>
        <w:t xml:space="preserve"> стороны контрагентов не подлежи</w:t>
      </w:r>
      <w:r w:rsidRPr="00C1210D">
        <w:rPr>
          <w:b/>
          <w:szCs w:val="22"/>
        </w:rPr>
        <w:t>т.</w:t>
      </w:r>
    </w:p>
    <w:p w:rsidR="00757E34" w:rsidRPr="00F815C6" w:rsidRDefault="007845F1" w:rsidP="00757E34">
      <w:pPr>
        <w:autoSpaceDE w:val="0"/>
        <w:jc w:val="both"/>
        <w:rPr>
          <w:szCs w:val="22"/>
        </w:rPr>
      </w:pPr>
      <w:r w:rsidRPr="007845F1">
        <w:rPr>
          <w:b/>
          <w:szCs w:val="22"/>
          <w:u w:val="single"/>
        </w:rPr>
        <w:t>Проектно-техническая документация</w:t>
      </w:r>
      <w:r w:rsidR="00BB4E45">
        <w:rPr>
          <w:szCs w:val="22"/>
        </w:rPr>
        <w:t xml:space="preserve">: утвержденная дефектная ведомость на </w:t>
      </w:r>
      <w:r w:rsidR="00BB4E45" w:rsidRPr="003B33CC">
        <w:rPr>
          <w:szCs w:val="22"/>
        </w:rPr>
        <w:t>Работы по ремонту ВЛ-110 кВ "</w:t>
      </w:r>
      <w:r w:rsidR="00BB4E45">
        <w:rPr>
          <w:szCs w:val="22"/>
        </w:rPr>
        <w:t>Химическая" вне графика простоев цех №</w:t>
      </w:r>
      <w:r w:rsidR="00BB4E45" w:rsidRPr="003B33CC">
        <w:rPr>
          <w:szCs w:val="22"/>
        </w:rPr>
        <w:t>17</w:t>
      </w:r>
      <w:r w:rsidR="00BB4E45">
        <w:rPr>
          <w:szCs w:val="22"/>
        </w:rPr>
        <w:t xml:space="preserve">, локальная </w:t>
      </w:r>
      <w:r w:rsidR="00BB4E45" w:rsidRPr="00BF0EF3">
        <w:rPr>
          <w:szCs w:val="22"/>
        </w:rPr>
        <w:t>смета</w:t>
      </w:r>
      <w:r w:rsidR="00BB4E45">
        <w:rPr>
          <w:szCs w:val="22"/>
        </w:rPr>
        <w:t xml:space="preserve"> №01:00158</w:t>
      </w:r>
      <w:r w:rsidR="00BB4E45" w:rsidRPr="00BF0EF3">
        <w:rPr>
          <w:szCs w:val="22"/>
        </w:rPr>
        <w:t xml:space="preserve"> </w:t>
      </w:r>
      <w:r w:rsidR="00BB4E45">
        <w:rPr>
          <w:szCs w:val="22"/>
        </w:rPr>
        <w:t xml:space="preserve">на </w:t>
      </w:r>
      <w:r w:rsidR="00BB4E45" w:rsidRPr="003B33CC">
        <w:rPr>
          <w:szCs w:val="22"/>
        </w:rPr>
        <w:t>Работы по ремонту ВЛ-110 кВ "</w:t>
      </w:r>
      <w:r w:rsidR="00BB4E45">
        <w:rPr>
          <w:szCs w:val="22"/>
        </w:rPr>
        <w:t>Химическая</w:t>
      </w:r>
      <w:r w:rsidR="00BB4E45" w:rsidRPr="003B33CC">
        <w:rPr>
          <w:szCs w:val="22"/>
        </w:rPr>
        <w:t>" вне графика простоев цех №17</w:t>
      </w:r>
      <w:r w:rsidR="0005462D">
        <w:rPr>
          <w:szCs w:val="22"/>
        </w:rPr>
        <w:t xml:space="preserve"> передаются</w:t>
      </w:r>
      <w:r w:rsidR="00A747C3" w:rsidRPr="00F815C6">
        <w:rPr>
          <w:color w:val="000000"/>
          <w:szCs w:val="22"/>
        </w:rPr>
        <w:t xml:space="preserve"> Контрагентам в электронном </w:t>
      </w:r>
      <w:r w:rsidR="0005462D">
        <w:rPr>
          <w:szCs w:val="22"/>
        </w:rPr>
        <w:t>виде</w:t>
      </w:r>
      <w:r w:rsidR="00A747C3"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0D3F0E" w:rsidRPr="006E4E51">
        <w:rPr>
          <w:szCs w:val="22"/>
        </w:rPr>
        <w:t>СП 70.13330.2012, СП 45.13330.2012, СП 126.13330.2012, СНиП 12-03, СНиП 12-04, 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w:t>
      </w:r>
      <w:r w:rsidR="000D3F0E">
        <w:rPr>
          <w:szCs w:val="22"/>
        </w:rPr>
        <w:t>,</w:t>
      </w:r>
      <w:r w:rsidR="000D3F0E" w:rsidRPr="006E4E51">
        <w:rPr>
          <w:szCs w:val="22"/>
        </w:rPr>
        <w:t xml:space="preserve"> Правила по охране труда при работе на высоте, утвержденные Приказом Минтруда России от 28.03.2014 г.</w:t>
      </w:r>
      <w:r w:rsidR="000D3F0E">
        <w:rPr>
          <w:szCs w:val="22"/>
        </w:rPr>
        <w:t>,</w:t>
      </w:r>
      <w:r w:rsidR="000D3F0E" w:rsidRPr="006E4E51">
        <w:rPr>
          <w:szCs w:val="22"/>
        </w:rPr>
        <w:t xml:space="preserve"> Правила по охране труда в строительстве, утв. приказом от 01.06.2015 г.</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686"/>
        <w:gridCol w:w="3685"/>
        <w:gridCol w:w="1276"/>
        <w:gridCol w:w="1559"/>
      </w:tblGrid>
      <w:tr w:rsidR="000D3F0E" w:rsidTr="000D3F0E">
        <w:trPr>
          <w:trHeight w:val="539"/>
          <w:tblHeader/>
        </w:trPr>
        <w:tc>
          <w:tcPr>
            <w:tcW w:w="568" w:type="dxa"/>
            <w:shd w:val="clear" w:color="auto" w:fill="D9D9D9"/>
            <w:vAlign w:val="center"/>
            <w:hideMark/>
          </w:tcPr>
          <w:p w:rsidR="000D3F0E" w:rsidRPr="000D3F0E" w:rsidRDefault="000D3F0E" w:rsidP="000D3F0E">
            <w:pPr>
              <w:spacing w:before="0"/>
              <w:rPr>
                <w:rFonts w:cs="Arial"/>
                <w:b/>
                <w:bCs/>
                <w:sz w:val="20"/>
                <w:szCs w:val="20"/>
              </w:rPr>
            </w:pPr>
            <w:r w:rsidRPr="000D3F0E">
              <w:rPr>
                <w:rFonts w:cs="Arial"/>
                <w:b/>
                <w:bCs/>
                <w:sz w:val="20"/>
                <w:szCs w:val="20"/>
              </w:rPr>
              <w:t>№ п/п</w:t>
            </w:r>
          </w:p>
        </w:tc>
        <w:tc>
          <w:tcPr>
            <w:tcW w:w="3686" w:type="dxa"/>
            <w:shd w:val="clear" w:color="auto" w:fill="D9D9D9"/>
            <w:vAlign w:val="center"/>
            <w:hideMark/>
          </w:tcPr>
          <w:p w:rsidR="000D3F0E" w:rsidRPr="000D3F0E" w:rsidRDefault="000D3F0E" w:rsidP="000D3F0E">
            <w:pPr>
              <w:spacing w:before="0"/>
              <w:rPr>
                <w:rFonts w:cs="Arial"/>
                <w:b/>
                <w:bCs/>
                <w:sz w:val="20"/>
                <w:szCs w:val="20"/>
              </w:rPr>
            </w:pPr>
            <w:r w:rsidRPr="000D3F0E">
              <w:rPr>
                <w:rFonts w:cs="Arial"/>
                <w:b/>
                <w:bCs/>
                <w:sz w:val="20"/>
                <w:szCs w:val="20"/>
              </w:rPr>
              <w:t xml:space="preserve">Требование </w:t>
            </w:r>
            <w:r w:rsidRPr="000D3F0E">
              <w:rPr>
                <w:rFonts w:cs="Arial"/>
                <w:b/>
                <w:bCs/>
                <w:sz w:val="20"/>
                <w:szCs w:val="20"/>
              </w:rPr>
              <w:br/>
              <w:t>(параметр оценки)</w:t>
            </w:r>
          </w:p>
        </w:tc>
        <w:tc>
          <w:tcPr>
            <w:tcW w:w="3685" w:type="dxa"/>
            <w:shd w:val="clear" w:color="auto" w:fill="D9D9D9"/>
            <w:vAlign w:val="center"/>
            <w:hideMark/>
          </w:tcPr>
          <w:p w:rsidR="000D3F0E" w:rsidRPr="000D3F0E" w:rsidRDefault="000D3F0E" w:rsidP="000D3F0E">
            <w:pPr>
              <w:spacing w:before="0"/>
              <w:rPr>
                <w:rFonts w:cs="Arial"/>
                <w:b/>
                <w:bCs/>
                <w:sz w:val="20"/>
                <w:szCs w:val="20"/>
              </w:rPr>
            </w:pPr>
            <w:r w:rsidRPr="000D3F0E">
              <w:rPr>
                <w:rFonts w:cs="Arial"/>
                <w:b/>
                <w:bCs/>
                <w:sz w:val="20"/>
                <w:szCs w:val="20"/>
              </w:rPr>
              <w:t>Документы, подтверждающие соответствия требованию</w:t>
            </w:r>
          </w:p>
        </w:tc>
        <w:tc>
          <w:tcPr>
            <w:tcW w:w="1276" w:type="dxa"/>
            <w:shd w:val="clear" w:color="auto" w:fill="D9D9D9"/>
            <w:vAlign w:val="center"/>
            <w:hideMark/>
          </w:tcPr>
          <w:p w:rsidR="000D3F0E" w:rsidRPr="000D3F0E" w:rsidRDefault="000D3F0E" w:rsidP="000D3F0E">
            <w:pPr>
              <w:spacing w:before="0"/>
              <w:ind w:right="-112"/>
              <w:rPr>
                <w:rFonts w:cs="Arial"/>
                <w:b/>
                <w:bCs/>
                <w:sz w:val="20"/>
                <w:szCs w:val="20"/>
              </w:rPr>
            </w:pPr>
            <w:r w:rsidRPr="000D3F0E">
              <w:rPr>
                <w:rFonts w:cs="Arial"/>
                <w:b/>
                <w:bCs/>
                <w:sz w:val="20"/>
                <w:szCs w:val="20"/>
              </w:rPr>
              <w:t>Единица измерения</w:t>
            </w:r>
          </w:p>
        </w:tc>
        <w:tc>
          <w:tcPr>
            <w:tcW w:w="1559" w:type="dxa"/>
            <w:shd w:val="clear" w:color="auto" w:fill="D9D9D9"/>
            <w:vAlign w:val="center"/>
            <w:hideMark/>
          </w:tcPr>
          <w:p w:rsidR="000D3F0E" w:rsidRPr="000D3F0E" w:rsidRDefault="000D3F0E" w:rsidP="000D3F0E">
            <w:pPr>
              <w:spacing w:before="0"/>
              <w:ind w:left="-105"/>
              <w:rPr>
                <w:rFonts w:cs="Arial"/>
                <w:b/>
                <w:bCs/>
                <w:sz w:val="20"/>
                <w:szCs w:val="20"/>
                <w:u w:val="single"/>
              </w:rPr>
            </w:pPr>
            <w:r w:rsidRPr="000D3F0E">
              <w:rPr>
                <w:rFonts w:cs="Arial"/>
                <w:b/>
                <w:bCs/>
                <w:sz w:val="20"/>
                <w:szCs w:val="20"/>
              </w:rPr>
              <w:t>Условия соответствия</w:t>
            </w:r>
          </w:p>
        </w:tc>
      </w:tr>
      <w:tr w:rsidR="000D3F0E" w:rsidTr="000D3F0E">
        <w:trPr>
          <w:trHeight w:val="163"/>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1</w:t>
            </w:r>
          </w:p>
        </w:tc>
        <w:tc>
          <w:tcPr>
            <w:tcW w:w="3686" w:type="dxa"/>
            <w:shd w:val="clear" w:color="auto" w:fill="auto"/>
            <w:vAlign w:val="center"/>
          </w:tcPr>
          <w:p w:rsidR="000D3F0E" w:rsidRPr="000D3F0E" w:rsidRDefault="000D3F0E" w:rsidP="000D3F0E">
            <w:pPr>
              <w:autoSpaceDE w:val="0"/>
              <w:spacing w:before="0"/>
              <w:jc w:val="both"/>
              <w:rPr>
                <w:rFonts w:cs="Arial"/>
                <w:color w:val="FF0000"/>
                <w:sz w:val="20"/>
                <w:szCs w:val="20"/>
                <w:highlight w:val="yellow"/>
              </w:rPr>
            </w:pPr>
            <w:r w:rsidRPr="000D3F0E">
              <w:rPr>
                <w:rFonts w:cs="Arial"/>
                <w:sz w:val="20"/>
                <w:szCs w:val="20"/>
              </w:rPr>
              <w:t>Среднегодовой объем аналогичных выполненных работ за последние 3 года.</w:t>
            </w:r>
          </w:p>
        </w:tc>
        <w:tc>
          <w:tcPr>
            <w:tcW w:w="3685" w:type="dxa"/>
            <w:shd w:val="clear" w:color="auto" w:fill="auto"/>
            <w:vAlign w:val="center"/>
          </w:tcPr>
          <w:p w:rsidR="000D3F0E" w:rsidRPr="00897976" w:rsidRDefault="000D3F0E" w:rsidP="00897976">
            <w:pPr>
              <w:autoSpaceDE w:val="0"/>
              <w:spacing w:before="0"/>
              <w:ind w:left="34"/>
              <w:jc w:val="both"/>
              <w:rPr>
                <w:rFonts w:cs="Arial"/>
                <w:sz w:val="20"/>
                <w:szCs w:val="20"/>
                <w:shd w:val="clear" w:color="auto" w:fill="FFFF00"/>
              </w:rPr>
            </w:pPr>
            <w:r w:rsidRPr="00897976">
              <w:rPr>
                <w:rFonts w:cs="Arial"/>
                <w:sz w:val="20"/>
                <w:szCs w:val="20"/>
              </w:rPr>
              <w:t xml:space="preserve">Справка об опыте работы за 2015-2018 г.г. за подписью руководителя организации </w:t>
            </w:r>
            <w:r w:rsidR="00897976" w:rsidRPr="00897976">
              <w:rPr>
                <w:rFonts w:cs="Arial"/>
                <w:sz w:val="20"/>
                <w:szCs w:val="20"/>
              </w:rPr>
              <w:t>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p>
        </w:tc>
        <w:tc>
          <w:tcPr>
            <w:tcW w:w="1276" w:type="dxa"/>
            <w:shd w:val="clear" w:color="000000" w:fill="FFFFFF"/>
            <w:vAlign w:val="center"/>
          </w:tcPr>
          <w:p w:rsidR="000D3F0E" w:rsidRPr="000D3F0E" w:rsidRDefault="000D3F0E" w:rsidP="000D3F0E">
            <w:pPr>
              <w:autoSpaceDE w:val="0"/>
              <w:spacing w:before="0"/>
              <w:ind w:left="34"/>
              <w:rPr>
                <w:rFonts w:cs="Arial"/>
                <w:sz w:val="20"/>
                <w:szCs w:val="20"/>
              </w:rPr>
            </w:pPr>
            <w:r w:rsidRPr="000D3F0E">
              <w:rPr>
                <w:rFonts w:cs="Arial"/>
                <w:sz w:val="20"/>
                <w:szCs w:val="20"/>
              </w:rPr>
              <w:t>руб., без НДС</w:t>
            </w:r>
          </w:p>
        </w:tc>
        <w:tc>
          <w:tcPr>
            <w:tcW w:w="1559" w:type="dxa"/>
            <w:shd w:val="clear" w:color="auto" w:fill="auto"/>
            <w:vAlign w:val="center"/>
          </w:tcPr>
          <w:p w:rsidR="000D3F0E" w:rsidRPr="000D3F0E" w:rsidRDefault="000D3F0E" w:rsidP="000D3F0E">
            <w:pPr>
              <w:spacing w:before="0"/>
              <w:ind w:right="-102"/>
              <w:rPr>
                <w:rFonts w:cs="Arial"/>
                <w:sz w:val="20"/>
                <w:szCs w:val="20"/>
              </w:rPr>
            </w:pPr>
            <w:r w:rsidRPr="000D3F0E">
              <w:rPr>
                <w:rFonts w:cs="Arial"/>
                <w:sz w:val="20"/>
                <w:szCs w:val="20"/>
              </w:rPr>
              <w:t>1,3 млн. руб. и более</w:t>
            </w:r>
          </w:p>
        </w:tc>
      </w:tr>
      <w:tr w:rsidR="000D3F0E" w:rsidTr="000D3F0E">
        <w:trPr>
          <w:trHeight w:val="163"/>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2</w:t>
            </w:r>
          </w:p>
        </w:tc>
        <w:tc>
          <w:tcPr>
            <w:tcW w:w="3686" w:type="dxa"/>
            <w:shd w:val="clear" w:color="auto" w:fill="auto"/>
            <w:vAlign w:val="center"/>
          </w:tcPr>
          <w:p w:rsidR="000D3F0E" w:rsidRPr="000D3F0E" w:rsidRDefault="000D3F0E" w:rsidP="000D3F0E">
            <w:pPr>
              <w:autoSpaceDE w:val="0"/>
              <w:spacing w:before="0"/>
              <w:ind w:left="34"/>
              <w:jc w:val="both"/>
              <w:rPr>
                <w:rFonts w:cs="Arial"/>
                <w:sz w:val="20"/>
                <w:szCs w:val="20"/>
              </w:rPr>
            </w:pPr>
            <w:r w:rsidRPr="000D3F0E">
              <w:rPr>
                <w:rFonts w:cs="Arial"/>
                <w:sz w:val="20"/>
                <w:szCs w:val="20"/>
              </w:rPr>
              <w:t>Членство в региональной СРО в строительстве.</w:t>
            </w:r>
          </w:p>
        </w:tc>
        <w:tc>
          <w:tcPr>
            <w:tcW w:w="3685" w:type="dxa"/>
            <w:shd w:val="clear" w:color="auto" w:fill="auto"/>
            <w:vAlign w:val="center"/>
          </w:tcPr>
          <w:p w:rsidR="000D3F0E" w:rsidRPr="00897976" w:rsidRDefault="000D3F0E" w:rsidP="000D3F0E">
            <w:pPr>
              <w:tabs>
                <w:tab w:val="left" w:pos="644"/>
              </w:tabs>
              <w:autoSpaceDE w:val="0"/>
              <w:spacing w:before="0"/>
              <w:ind w:left="34"/>
              <w:jc w:val="both"/>
              <w:rPr>
                <w:rFonts w:cs="Arial"/>
                <w:sz w:val="20"/>
                <w:szCs w:val="20"/>
              </w:rPr>
            </w:pPr>
            <w:r w:rsidRPr="00897976">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276" w:type="dxa"/>
            <w:shd w:val="clear" w:color="000000" w:fill="FFFFFF"/>
            <w:vAlign w:val="center"/>
          </w:tcPr>
          <w:p w:rsidR="000D3F0E" w:rsidRPr="000D3F0E" w:rsidRDefault="000D3F0E" w:rsidP="000D3F0E">
            <w:pPr>
              <w:spacing w:before="0"/>
              <w:rPr>
                <w:rFonts w:cs="Arial"/>
                <w:sz w:val="20"/>
                <w:szCs w:val="20"/>
              </w:rPr>
            </w:pPr>
            <w:r>
              <w:rPr>
                <w:rFonts w:cs="Arial"/>
                <w:sz w:val="20"/>
                <w:szCs w:val="20"/>
              </w:rPr>
              <w:t>н</w:t>
            </w:r>
            <w:r w:rsidRPr="000D3F0E">
              <w:rPr>
                <w:rFonts w:cs="Arial"/>
                <w:sz w:val="20"/>
                <w:szCs w:val="20"/>
              </w:rPr>
              <w:t>аличие/ отсутствие</w:t>
            </w:r>
          </w:p>
        </w:tc>
        <w:tc>
          <w:tcPr>
            <w:tcW w:w="1559" w:type="dxa"/>
            <w:shd w:val="clear" w:color="auto" w:fill="auto"/>
            <w:vAlign w:val="center"/>
          </w:tcPr>
          <w:p w:rsidR="000D3F0E" w:rsidRPr="000D3F0E" w:rsidRDefault="000D3F0E" w:rsidP="000D3F0E">
            <w:pPr>
              <w:spacing w:before="0"/>
              <w:rPr>
                <w:rFonts w:cs="Arial"/>
                <w:sz w:val="20"/>
                <w:szCs w:val="20"/>
              </w:rPr>
            </w:pPr>
            <w:r w:rsidRPr="000D3F0E">
              <w:rPr>
                <w:rFonts w:cs="Arial"/>
                <w:sz w:val="20"/>
                <w:szCs w:val="20"/>
              </w:rPr>
              <w:t>наличие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xml:space="preserve">Наличие аттестованных кадровых ресурсов для выполнения работ по предмету закупки, не задействованных на период выполнения вышеуказанных работ на других объектах:                                                            </w:t>
            </w:r>
          </w:p>
        </w:tc>
        <w:tc>
          <w:tcPr>
            <w:tcW w:w="3685" w:type="dxa"/>
            <w:shd w:val="clear" w:color="auto" w:fill="auto"/>
          </w:tcPr>
          <w:p w:rsidR="000D3F0E" w:rsidRPr="00897976"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p>
        </w:tc>
        <w:tc>
          <w:tcPr>
            <w:tcW w:w="1559" w:type="dxa"/>
            <w:shd w:val="clear" w:color="000000" w:fill="FFFFFF"/>
          </w:tcPr>
          <w:p w:rsidR="000D3F0E" w:rsidRPr="000D3F0E" w:rsidRDefault="000D3F0E" w:rsidP="000D3F0E">
            <w:pPr>
              <w:spacing w:before="0"/>
              <w:rPr>
                <w:rFonts w:cs="Arial"/>
                <w:sz w:val="20"/>
                <w:szCs w:val="20"/>
              </w:rPr>
            </w:pP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3.1</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специалистов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0D3F0E">
              <w:rPr>
                <w:rFonts w:cs="Arial"/>
                <w:sz w:val="20"/>
                <w:szCs w:val="20"/>
                <w:vertAlign w:val="subscript"/>
              </w:rPr>
              <w:t>1</w:t>
            </w:r>
            <w:r w:rsidRPr="000D3F0E">
              <w:rPr>
                <w:rFonts w:cs="Arial"/>
                <w:sz w:val="20"/>
                <w:szCs w:val="20"/>
              </w:rPr>
              <w:t xml:space="preserve">, Б </w:t>
            </w:r>
            <w:r w:rsidRPr="000D3F0E">
              <w:rPr>
                <w:rFonts w:cs="Arial"/>
                <w:sz w:val="20"/>
                <w:szCs w:val="20"/>
                <w:vertAlign w:val="subscript"/>
              </w:rPr>
              <w:t>1.17</w:t>
            </w:r>
            <w:r w:rsidRPr="000D3F0E">
              <w:rPr>
                <w:rFonts w:cs="Arial"/>
                <w:sz w:val="20"/>
                <w:szCs w:val="20"/>
              </w:rPr>
              <w:t>,</w:t>
            </w:r>
          </w:p>
        </w:tc>
        <w:tc>
          <w:tcPr>
            <w:tcW w:w="3685" w:type="dxa"/>
            <w:shd w:val="clear" w:color="auto" w:fill="auto"/>
            <w:vAlign w:val="center"/>
          </w:tcPr>
          <w:p w:rsidR="000D3F0E" w:rsidRPr="00897976" w:rsidRDefault="0055526C" w:rsidP="0055526C">
            <w:pPr>
              <w:spacing w:before="0"/>
              <w:rPr>
                <w:rFonts w:cs="Arial"/>
                <w:color w:val="000000"/>
                <w:sz w:val="20"/>
                <w:szCs w:val="20"/>
              </w:rPr>
            </w:pPr>
            <w:r w:rsidRPr="00897976">
              <w:rPr>
                <w:rFonts w:cs="Arial"/>
                <w:color w:val="000000"/>
                <w:sz w:val="20"/>
                <w:szCs w:val="20"/>
              </w:rPr>
              <w:t>Копии удостоверений или протоколов комиссий об аттестации в области промышленной безопасности</w:t>
            </w:r>
            <w:r w:rsidR="00755729" w:rsidRPr="00897976">
              <w:rPr>
                <w:rFonts w:cs="Arial"/>
                <w:color w:val="000000"/>
                <w:sz w:val="20"/>
                <w:szCs w:val="20"/>
              </w:rPr>
              <w:t>.</w:t>
            </w: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чел.</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3.2</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ИТР, допущенные для проведения работ в электроустановках</w:t>
            </w:r>
            <w:r w:rsidRPr="000D3F0E">
              <w:rPr>
                <w:rFonts w:cs="Arial"/>
                <w:color w:val="000000"/>
                <w:sz w:val="20"/>
                <w:szCs w:val="20"/>
              </w:rPr>
              <w:t xml:space="preserve"> с группой </w:t>
            </w:r>
            <w:r w:rsidRPr="000D3F0E">
              <w:rPr>
                <w:rFonts w:cs="Arial"/>
                <w:color w:val="000000"/>
                <w:sz w:val="20"/>
                <w:szCs w:val="20"/>
                <w:lang w:val="en-US"/>
              </w:rPr>
              <w:t>V</w:t>
            </w:r>
            <w:r w:rsidRPr="000D3F0E">
              <w:rPr>
                <w:rFonts w:cs="Arial"/>
                <w:color w:val="000000"/>
                <w:sz w:val="20"/>
                <w:szCs w:val="20"/>
              </w:rPr>
              <w:t xml:space="preserve"> по ЭБ</w:t>
            </w:r>
            <w:r w:rsidRPr="000D3F0E">
              <w:rPr>
                <w:rFonts w:cs="Arial"/>
                <w:sz w:val="20"/>
                <w:szCs w:val="20"/>
              </w:rPr>
              <w:t xml:space="preserve"> до и выше 1000 В с правами ответственного руководителя работ с группой 3 по безопасности выполнения работ на высоте</w:t>
            </w:r>
          </w:p>
        </w:tc>
        <w:tc>
          <w:tcPr>
            <w:tcW w:w="3685" w:type="dxa"/>
            <w:vMerge w:val="restart"/>
            <w:shd w:val="clear" w:color="auto" w:fill="auto"/>
            <w:vAlign w:val="center"/>
          </w:tcPr>
          <w:p w:rsidR="000D3F0E" w:rsidRPr="00897976" w:rsidRDefault="000D3F0E" w:rsidP="000D3F0E">
            <w:pPr>
              <w:spacing w:before="0"/>
              <w:rPr>
                <w:rFonts w:cs="Arial"/>
                <w:color w:val="000000"/>
                <w:sz w:val="20"/>
                <w:szCs w:val="20"/>
              </w:rPr>
            </w:pPr>
            <w:r w:rsidRPr="00897976">
              <w:rPr>
                <w:rFonts w:cs="Arial"/>
                <w:color w:val="000000"/>
                <w:sz w:val="20"/>
                <w:szCs w:val="20"/>
              </w:rPr>
              <w:t xml:space="preserve">Справка (Форма 8) о наличии кадровых ресурсов  с приложением копий документов об аттестации в области </w:t>
            </w:r>
            <w:r w:rsidRPr="00897976">
              <w:rPr>
                <w:rFonts w:cs="Arial"/>
                <w:sz w:val="20"/>
                <w:szCs w:val="20"/>
              </w:rPr>
              <w:t xml:space="preserve">промышленной безопасности, копий </w:t>
            </w:r>
            <w:r w:rsidRPr="00897976">
              <w:rPr>
                <w:rFonts w:cs="Arial"/>
                <w:color w:val="000000"/>
                <w:sz w:val="20"/>
                <w:szCs w:val="20"/>
              </w:rPr>
              <w:t>удостоверений по электробезопасности и по безопасности производства работ на высоте и аналогичная справка в случае привлечения субподрядчика (на объем субподрядных работ не более 20 %).</w:t>
            </w: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чел.</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3.3</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электромонтеров (электромонтаж-ников), допущенных для проведения работ в электроустановках</w:t>
            </w:r>
            <w:r w:rsidRPr="000D3F0E">
              <w:rPr>
                <w:rFonts w:cs="Arial"/>
                <w:color w:val="000000"/>
                <w:sz w:val="20"/>
                <w:szCs w:val="20"/>
              </w:rPr>
              <w:t xml:space="preserve"> с группой </w:t>
            </w:r>
            <w:r w:rsidRPr="000D3F0E">
              <w:rPr>
                <w:rFonts w:cs="Arial"/>
                <w:color w:val="000000"/>
                <w:sz w:val="20"/>
                <w:szCs w:val="20"/>
                <w:lang w:val="en-US"/>
              </w:rPr>
              <w:t>IV</w:t>
            </w:r>
            <w:r w:rsidRPr="000D3F0E">
              <w:rPr>
                <w:rFonts w:cs="Arial"/>
                <w:color w:val="000000"/>
                <w:sz w:val="20"/>
                <w:szCs w:val="20"/>
              </w:rPr>
              <w:t xml:space="preserve"> по ЭБ</w:t>
            </w:r>
            <w:r w:rsidRPr="000D3F0E">
              <w:rPr>
                <w:rFonts w:cs="Arial"/>
                <w:sz w:val="20"/>
                <w:szCs w:val="20"/>
              </w:rPr>
              <w:t xml:space="preserve"> до и выше 1000 В с правами производителя работ, с группой 2 по безопасности выполнения работ на высоте</w:t>
            </w:r>
          </w:p>
        </w:tc>
        <w:tc>
          <w:tcPr>
            <w:tcW w:w="3685" w:type="dxa"/>
            <w:vMerge/>
            <w:shd w:val="clear" w:color="auto" w:fill="auto"/>
          </w:tcPr>
          <w:p w:rsidR="000D3F0E" w:rsidRPr="00897976"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чел.</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3.4</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xml:space="preserve">- электромонтеров (электромонтаж-ников), допущенных для проведения работ в электроустановках </w:t>
            </w:r>
            <w:r w:rsidRPr="000D3F0E">
              <w:rPr>
                <w:rFonts w:cs="Arial"/>
                <w:color w:val="000000"/>
                <w:sz w:val="20"/>
                <w:szCs w:val="20"/>
              </w:rPr>
              <w:t xml:space="preserve">с группой </w:t>
            </w:r>
            <w:r w:rsidRPr="000D3F0E">
              <w:rPr>
                <w:rFonts w:cs="Arial"/>
                <w:color w:val="000000"/>
                <w:sz w:val="20"/>
                <w:szCs w:val="20"/>
                <w:lang w:val="en-US"/>
              </w:rPr>
              <w:t>III</w:t>
            </w:r>
            <w:r w:rsidRPr="000D3F0E">
              <w:rPr>
                <w:rFonts w:cs="Arial"/>
                <w:color w:val="000000"/>
                <w:sz w:val="20"/>
                <w:szCs w:val="20"/>
              </w:rPr>
              <w:t xml:space="preserve"> по ЭБ </w:t>
            </w:r>
            <w:r w:rsidRPr="000D3F0E">
              <w:rPr>
                <w:rFonts w:cs="Arial"/>
                <w:sz w:val="20"/>
                <w:szCs w:val="20"/>
              </w:rPr>
              <w:t>до и выше 1000 В с правами члена бригады, с группой 1 по безопасности выполнения работ на высоте</w:t>
            </w:r>
          </w:p>
        </w:tc>
        <w:tc>
          <w:tcPr>
            <w:tcW w:w="3685" w:type="dxa"/>
            <w:vMerge/>
            <w:tcBorders>
              <w:bottom w:val="nil"/>
            </w:tcBorders>
            <w:shd w:val="clear" w:color="auto" w:fill="auto"/>
          </w:tcPr>
          <w:p w:rsidR="000D3F0E" w:rsidRPr="00897976"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чел.</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3 и более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3.5</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машиниста грузоподъемной техники, допущенный для проведения работ в электроустановках</w:t>
            </w:r>
            <w:r w:rsidRPr="000D3F0E">
              <w:rPr>
                <w:rFonts w:cs="Arial"/>
                <w:color w:val="000000"/>
                <w:sz w:val="20"/>
                <w:szCs w:val="20"/>
              </w:rPr>
              <w:t xml:space="preserve"> с группой </w:t>
            </w:r>
            <w:r w:rsidRPr="000D3F0E">
              <w:rPr>
                <w:rFonts w:cs="Arial"/>
                <w:color w:val="000000"/>
                <w:sz w:val="20"/>
                <w:szCs w:val="20"/>
                <w:lang w:val="en-US"/>
              </w:rPr>
              <w:t>II</w:t>
            </w:r>
            <w:r w:rsidRPr="000D3F0E">
              <w:rPr>
                <w:rFonts w:cs="Arial"/>
                <w:color w:val="000000"/>
                <w:sz w:val="20"/>
                <w:szCs w:val="20"/>
              </w:rPr>
              <w:t xml:space="preserve"> по ЭБ</w:t>
            </w:r>
            <w:r w:rsidRPr="000D3F0E">
              <w:rPr>
                <w:rFonts w:cs="Arial"/>
                <w:sz w:val="20"/>
                <w:szCs w:val="20"/>
              </w:rPr>
              <w:t xml:space="preserve"> до и выше 1000 В с правами члена бригады</w:t>
            </w:r>
          </w:p>
        </w:tc>
        <w:tc>
          <w:tcPr>
            <w:tcW w:w="3685" w:type="dxa"/>
            <w:vMerge w:val="restart"/>
            <w:tcBorders>
              <w:top w:val="nil"/>
            </w:tcBorders>
            <w:shd w:val="clear" w:color="auto" w:fill="auto"/>
          </w:tcPr>
          <w:p w:rsidR="000D3F0E" w:rsidRPr="00897976"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чел.</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3.6</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машиниста автогидроподъемника, допущенный для проведения работ в электроустановках</w:t>
            </w:r>
            <w:r w:rsidRPr="000D3F0E">
              <w:rPr>
                <w:rFonts w:cs="Arial"/>
                <w:color w:val="000000"/>
                <w:sz w:val="20"/>
                <w:szCs w:val="20"/>
              </w:rPr>
              <w:t xml:space="preserve"> с группой </w:t>
            </w:r>
            <w:r w:rsidRPr="000D3F0E">
              <w:rPr>
                <w:rFonts w:cs="Arial"/>
                <w:color w:val="000000"/>
                <w:sz w:val="20"/>
                <w:szCs w:val="20"/>
                <w:lang w:val="en-US"/>
              </w:rPr>
              <w:t>II</w:t>
            </w:r>
            <w:r w:rsidRPr="000D3F0E">
              <w:rPr>
                <w:rFonts w:cs="Arial"/>
                <w:color w:val="000000"/>
                <w:sz w:val="20"/>
                <w:szCs w:val="20"/>
              </w:rPr>
              <w:t xml:space="preserve"> по ЭБ</w:t>
            </w:r>
            <w:r w:rsidRPr="000D3F0E">
              <w:rPr>
                <w:rFonts w:cs="Arial"/>
                <w:sz w:val="20"/>
                <w:szCs w:val="20"/>
              </w:rPr>
              <w:t xml:space="preserve"> до и выше 1000 В с правами члена бригады</w:t>
            </w:r>
          </w:p>
        </w:tc>
        <w:tc>
          <w:tcPr>
            <w:tcW w:w="3685" w:type="dxa"/>
            <w:vMerge/>
            <w:shd w:val="clear" w:color="auto" w:fill="auto"/>
          </w:tcPr>
          <w:p w:rsidR="000D3F0E" w:rsidRPr="00897976"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чел.</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3.7</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машиниста буровой установки, допущенный для проведения работ в электроустановках</w:t>
            </w:r>
            <w:r w:rsidRPr="000D3F0E">
              <w:rPr>
                <w:rFonts w:cs="Arial"/>
                <w:color w:val="000000"/>
                <w:sz w:val="20"/>
                <w:szCs w:val="20"/>
              </w:rPr>
              <w:t xml:space="preserve"> с группой </w:t>
            </w:r>
            <w:r w:rsidRPr="000D3F0E">
              <w:rPr>
                <w:rFonts w:cs="Arial"/>
                <w:color w:val="000000"/>
                <w:sz w:val="20"/>
                <w:szCs w:val="20"/>
                <w:lang w:val="en-US"/>
              </w:rPr>
              <w:t>II</w:t>
            </w:r>
            <w:r w:rsidRPr="000D3F0E">
              <w:rPr>
                <w:rFonts w:cs="Arial"/>
                <w:color w:val="000000"/>
                <w:sz w:val="20"/>
                <w:szCs w:val="20"/>
              </w:rPr>
              <w:t xml:space="preserve"> по ЭБ</w:t>
            </w:r>
            <w:r w:rsidRPr="000D3F0E">
              <w:rPr>
                <w:rFonts w:cs="Arial"/>
                <w:sz w:val="20"/>
                <w:szCs w:val="20"/>
              </w:rPr>
              <w:t xml:space="preserve"> до и выше 1000 В с правами члена бригады</w:t>
            </w:r>
          </w:p>
        </w:tc>
        <w:tc>
          <w:tcPr>
            <w:tcW w:w="3685" w:type="dxa"/>
            <w:vMerge/>
            <w:tcBorders>
              <w:bottom w:val="single" w:sz="4" w:space="0" w:color="auto"/>
            </w:tcBorders>
            <w:shd w:val="clear" w:color="auto" w:fill="auto"/>
          </w:tcPr>
          <w:p w:rsidR="000D3F0E" w:rsidRPr="00897976"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чел.</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0D3F0E">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4</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Наличие у контрагента необходимой спец. техники или ее аренда, оборудования для выполнения работ по предмету закупки:</w:t>
            </w:r>
          </w:p>
        </w:tc>
        <w:tc>
          <w:tcPr>
            <w:tcW w:w="3685" w:type="dxa"/>
            <w:vMerge w:val="restart"/>
            <w:tcBorders>
              <w:top w:val="single" w:sz="4" w:space="0" w:color="auto"/>
            </w:tcBorders>
            <w:shd w:val="clear" w:color="auto" w:fill="auto"/>
            <w:vAlign w:val="center"/>
          </w:tcPr>
          <w:p w:rsidR="000D3F0E" w:rsidRPr="00897976" w:rsidRDefault="000D3F0E" w:rsidP="000D3F0E">
            <w:pPr>
              <w:spacing w:before="0"/>
              <w:rPr>
                <w:rFonts w:cs="Arial"/>
                <w:color w:val="000000"/>
                <w:sz w:val="20"/>
                <w:szCs w:val="20"/>
              </w:rPr>
            </w:pPr>
            <w:r w:rsidRPr="00897976">
              <w:rPr>
                <w:rFonts w:cs="Arial"/>
                <w:sz w:val="20"/>
                <w:szCs w:val="20"/>
              </w:rPr>
              <w:t>Справка о наличии производственных мощностей (Форма 9).</w:t>
            </w:r>
          </w:p>
        </w:tc>
        <w:tc>
          <w:tcPr>
            <w:tcW w:w="1276" w:type="dxa"/>
            <w:shd w:val="clear" w:color="000000" w:fill="FFFFFF"/>
            <w:vAlign w:val="center"/>
          </w:tcPr>
          <w:p w:rsidR="000D3F0E" w:rsidRPr="000D3F0E" w:rsidRDefault="000D3F0E" w:rsidP="000D3F0E">
            <w:pPr>
              <w:spacing w:before="0"/>
              <w:rPr>
                <w:rFonts w:cs="Arial"/>
                <w:color w:val="000000"/>
                <w:sz w:val="20"/>
                <w:szCs w:val="20"/>
              </w:rPr>
            </w:pPr>
          </w:p>
        </w:tc>
        <w:tc>
          <w:tcPr>
            <w:tcW w:w="1559" w:type="dxa"/>
            <w:shd w:val="clear" w:color="000000" w:fill="FFFFFF"/>
          </w:tcPr>
          <w:p w:rsidR="000D3F0E" w:rsidRPr="000D3F0E" w:rsidRDefault="000D3F0E" w:rsidP="000D3F0E">
            <w:pPr>
              <w:spacing w:before="0"/>
              <w:rPr>
                <w:rFonts w:cs="Arial"/>
                <w:color w:val="000000"/>
                <w:sz w:val="20"/>
                <w:szCs w:val="20"/>
              </w:rPr>
            </w:pPr>
          </w:p>
        </w:tc>
      </w:tr>
      <w:tr w:rsidR="000D3F0E" w:rsidRPr="0005456B" w:rsidTr="000D3F0E">
        <w:trPr>
          <w:trHeight w:val="231"/>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4.1</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xml:space="preserve">- грузоподъемной техники </w:t>
            </w:r>
            <w:r w:rsidRPr="000D3F0E">
              <w:rPr>
                <w:rFonts w:cs="Arial"/>
                <w:sz w:val="20"/>
                <w:szCs w:val="20"/>
                <w:lang w:val="en-US"/>
              </w:rPr>
              <w:t>Q</w:t>
            </w:r>
            <w:r w:rsidRPr="000D3F0E">
              <w:rPr>
                <w:rFonts w:cs="Arial"/>
                <w:sz w:val="20"/>
                <w:szCs w:val="20"/>
              </w:rPr>
              <w:t xml:space="preserve"> = от 16  до 25 т;</w:t>
            </w:r>
          </w:p>
        </w:tc>
        <w:tc>
          <w:tcPr>
            <w:tcW w:w="3685" w:type="dxa"/>
            <w:vMerge/>
            <w:shd w:val="clear" w:color="auto" w:fill="auto"/>
            <w:vAlign w:val="center"/>
          </w:tcPr>
          <w:p w:rsidR="000D3F0E" w:rsidRPr="000D3F0E"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ед.</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0D3F0E">
        <w:trPr>
          <w:trHeight w:val="369"/>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4.2</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xml:space="preserve">- автогидроподъемника </w:t>
            </w:r>
            <w:r w:rsidRPr="000D3F0E">
              <w:rPr>
                <w:rFonts w:cs="Arial"/>
                <w:sz w:val="20"/>
                <w:szCs w:val="20"/>
                <w:lang w:val="en-US"/>
              </w:rPr>
              <w:t>h</w:t>
            </w:r>
            <w:r w:rsidRPr="000D3F0E">
              <w:rPr>
                <w:rFonts w:cs="Arial"/>
                <w:sz w:val="20"/>
                <w:szCs w:val="20"/>
              </w:rPr>
              <w:t>=22м и выше на шасси вездехода;</w:t>
            </w:r>
          </w:p>
        </w:tc>
        <w:tc>
          <w:tcPr>
            <w:tcW w:w="3685" w:type="dxa"/>
            <w:vMerge/>
            <w:shd w:val="clear" w:color="auto" w:fill="auto"/>
          </w:tcPr>
          <w:p w:rsidR="000D3F0E" w:rsidRPr="000D3F0E"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ед.</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897976">
        <w:trPr>
          <w:trHeight w:val="289"/>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4.3</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буровой установки;</w:t>
            </w:r>
          </w:p>
        </w:tc>
        <w:tc>
          <w:tcPr>
            <w:tcW w:w="3685" w:type="dxa"/>
            <w:vMerge/>
            <w:shd w:val="clear" w:color="auto" w:fill="auto"/>
          </w:tcPr>
          <w:p w:rsidR="000D3F0E" w:rsidRPr="000D3F0E"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ед.</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897976">
        <w:trPr>
          <w:trHeight w:val="195"/>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4.4</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сварочного трансформатора;</w:t>
            </w:r>
          </w:p>
        </w:tc>
        <w:tc>
          <w:tcPr>
            <w:tcW w:w="3685" w:type="dxa"/>
            <w:vMerge/>
            <w:shd w:val="clear" w:color="auto" w:fill="auto"/>
          </w:tcPr>
          <w:p w:rsidR="000D3F0E" w:rsidRPr="000D3F0E"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ед.</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897976">
        <w:trPr>
          <w:trHeight w:val="242"/>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4.5</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монтажных приспособлений;</w:t>
            </w:r>
          </w:p>
        </w:tc>
        <w:tc>
          <w:tcPr>
            <w:tcW w:w="3685" w:type="dxa"/>
            <w:vMerge/>
            <w:tcBorders>
              <w:bottom w:val="nil"/>
            </w:tcBorders>
            <w:shd w:val="clear" w:color="auto" w:fill="auto"/>
          </w:tcPr>
          <w:p w:rsidR="000D3F0E" w:rsidRPr="000D3F0E"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ед.</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r w:rsidR="000D3F0E" w:rsidRPr="0005456B" w:rsidTr="00897976">
        <w:trPr>
          <w:trHeight w:val="80"/>
        </w:trPr>
        <w:tc>
          <w:tcPr>
            <w:tcW w:w="568" w:type="dxa"/>
            <w:shd w:val="clear" w:color="auto" w:fill="auto"/>
            <w:noWrap/>
            <w:vAlign w:val="center"/>
          </w:tcPr>
          <w:p w:rsidR="000D3F0E" w:rsidRPr="000D3F0E" w:rsidRDefault="000D3F0E" w:rsidP="000D3F0E">
            <w:pPr>
              <w:spacing w:before="0"/>
              <w:rPr>
                <w:rFonts w:cs="Arial"/>
                <w:sz w:val="20"/>
                <w:szCs w:val="20"/>
              </w:rPr>
            </w:pPr>
            <w:r w:rsidRPr="000D3F0E">
              <w:rPr>
                <w:rFonts w:cs="Arial"/>
                <w:sz w:val="20"/>
                <w:szCs w:val="20"/>
              </w:rPr>
              <w:t>4.6</w:t>
            </w:r>
          </w:p>
        </w:tc>
        <w:tc>
          <w:tcPr>
            <w:tcW w:w="3686" w:type="dxa"/>
            <w:shd w:val="clear" w:color="auto" w:fill="auto"/>
          </w:tcPr>
          <w:p w:rsidR="000D3F0E" w:rsidRPr="000D3F0E" w:rsidRDefault="000D3F0E" w:rsidP="000D3F0E">
            <w:pPr>
              <w:spacing w:before="0"/>
              <w:rPr>
                <w:rFonts w:cs="Arial"/>
                <w:sz w:val="20"/>
                <w:szCs w:val="20"/>
              </w:rPr>
            </w:pPr>
            <w:r w:rsidRPr="000D3F0E">
              <w:rPr>
                <w:rFonts w:cs="Arial"/>
                <w:sz w:val="20"/>
                <w:szCs w:val="20"/>
              </w:rPr>
              <w:t>- генератора сварочного;</w:t>
            </w:r>
          </w:p>
        </w:tc>
        <w:tc>
          <w:tcPr>
            <w:tcW w:w="3685" w:type="dxa"/>
            <w:tcBorders>
              <w:top w:val="nil"/>
              <w:bottom w:val="single" w:sz="4" w:space="0" w:color="auto"/>
            </w:tcBorders>
            <w:shd w:val="clear" w:color="auto" w:fill="auto"/>
          </w:tcPr>
          <w:p w:rsidR="000D3F0E" w:rsidRPr="000D3F0E" w:rsidRDefault="000D3F0E" w:rsidP="000D3F0E">
            <w:pPr>
              <w:spacing w:before="0"/>
              <w:rPr>
                <w:rFonts w:cs="Arial"/>
                <w:color w:val="000000"/>
                <w:sz w:val="20"/>
                <w:szCs w:val="20"/>
              </w:rPr>
            </w:pPr>
          </w:p>
        </w:tc>
        <w:tc>
          <w:tcPr>
            <w:tcW w:w="1276"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ед.</w:t>
            </w:r>
          </w:p>
        </w:tc>
        <w:tc>
          <w:tcPr>
            <w:tcW w:w="1559" w:type="dxa"/>
            <w:shd w:val="clear" w:color="000000" w:fill="FFFFFF"/>
            <w:vAlign w:val="center"/>
          </w:tcPr>
          <w:p w:rsidR="000D3F0E" w:rsidRPr="000D3F0E" w:rsidRDefault="000D3F0E" w:rsidP="000D3F0E">
            <w:pPr>
              <w:spacing w:before="0"/>
              <w:rPr>
                <w:rFonts w:cs="Arial"/>
                <w:color w:val="000000"/>
                <w:sz w:val="20"/>
                <w:szCs w:val="20"/>
              </w:rPr>
            </w:pPr>
            <w:r w:rsidRPr="000D3F0E">
              <w:rPr>
                <w:rFonts w:cs="Arial"/>
                <w:color w:val="000000"/>
                <w:sz w:val="20"/>
                <w:szCs w:val="20"/>
              </w:rPr>
              <w:t>1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897976">
        <w:rPr>
          <w:rFonts w:cs="Arial"/>
          <w:szCs w:val="22"/>
        </w:rPr>
        <w:t xml:space="preserve"> </w:t>
      </w:r>
      <w:r w:rsidR="0045788C">
        <w:rPr>
          <w:rFonts w:cs="Arial"/>
          <w:szCs w:val="22"/>
        </w:rPr>
        <w:t>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854F68">
        <w:rPr>
          <w:szCs w:val="22"/>
        </w:rPr>
        <w:t xml:space="preserve">делать оферты </w:t>
      </w:r>
      <w:r w:rsidR="008761AE" w:rsidRPr="00854F68">
        <w:rPr>
          <w:szCs w:val="22"/>
        </w:rPr>
        <w:t>№</w:t>
      </w:r>
      <w:r w:rsidR="00854F68" w:rsidRPr="00854F68">
        <w:rPr>
          <w:szCs w:val="22"/>
        </w:rPr>
        <w:t>528</w:t>
      </w:r>
      <w:r w:rsidR="008761AE" w:rsidRPr="00854F68">
        <w:rPr>
          <w:szCs w:val="22"/>
        </w:rPr>
        <w:t>-КР-</w:t>
      </w:r>
      <w:r w:rsidR="008761AE" w:rsidRPr="00491DB4">
        <w:rPr>
          <w:szCs w:val="22"/>
        </w:rPr>
        <w:t>201</w:t>
      </w:r>
      <w:r w:rsidR="005A3E2C" w:rsidRPr="00491DB4">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882652" w:rsidRPr="00380882">
        <w:rPr>
          <w:rFonts w:cs="Arial"/>
          <w:b/>
          <w:szCs w:val="22"/>
        </w:rPr>
        <w:t>выполнение работ по ремонту ВЛ-110 кВ "Химическая" вне графика простоев цех №17</w:t>
      </w:r>
      <w:r w:rsidR="00882652">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4359"/>
      </w:tblGrid>
      <w:tr w:rsidR="00F30C65" w:rsidRPr="00F30C65" w:rsidTr="00373C85">
        <w:trPr>
          <w:trHeight w:val="363"/>
        </w:trPr>
        <w:tc>
          <w:tcPr>
            <w:tcW w:w="5103"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4359" w:type="dxa"/>
          </w:tcPr>
          <w:p w:rsidR="00F30C65" w:rsidRPr="0074540B" w:rsidRDefault="00882652" w:rsidP="009673BF">
            <w:pPr>
              <w:tabs>
                <w:tab w:val="left" w:pos="3240"/>
              </w:tabs>
              <w:rPr>
                <w:rFonts w:ascii="Times New Roman" w:hAnsi="Times New Roman"/>
                <w:sz w:val="24"/>
              </w:rPr>
            </w:pPr>
            <w:r w:rsidRPr="00882652">
              <w:rPr>
                <w:rFonts w:ascii="Times New Roman" w:hAnsi="Times New Roman"/>
                <w:sz w:val="24"/>
              </w:rPr>
              <w:t>Выполнение работ по ремонту ВЛ-110 кВ "Химическая" вне графика простоев цех №17</w:t>
            </w:r>
          </w:p>
        </w:tc>
      </w:tr>
      <w:tr w:rsidR="00F30C65" w:rsidRPr="00F30C65" w:rsidTr="00373C85">
        <w:trPr>
          <w:trHeight w:val="386"/>
        </w:trPr>
        <w:tc>
          <w:tcPr>
            <w:tcW w:w="5103"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4359" w:type="dxa"/>
          </w:tcPr>
          <w:p w:rsidR="00F30C65" w:rsidRPr="00F30C65" w:rsidRDefault="00F30C65" w:rsidP="00DA41EF">
            <w:pPr>
              <w:tabs>
                <w:tab w:val="left" w:pos="3240"/>
              </w:tabs>
              <w:jc w:val="both"/>
              <w:rPr>
                <w:rFonts w:ascii="Times New Roman" w:hAnsi="Times New Roman"/>
                <w:sz w:val="24"/>
              </w:rPr>
            </w:pPr>
          </w:p>
        </w:tc>
      </w:tr>
      <w:tr w:rsidR="003B1DC1" w:rsidRPr="00F30C65" w:rsidTr="00373C85">
        <w:trPr>
          <w:trHeight w:val="421"/>
        </w:trPr>
        <w:tc>
          <w:tcPr>
            <w:tcW w:w="5103"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4359"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73C85">
        <w:trPr>
          <w:trHeight w:val="536"/>
        </w:trPr>
        <w:tc>
          <w:tcPr>
            <w:tcW w:w="5103"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4359"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373C85">
        <w:trPr>
          <w:trHeight w:val="269"/>
        </w:trPr>
        <w:tc>
          <w:tcPr>
            <w:tcW w:w="5103"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4359" w:type="dxa"/>
          </w:tcPr>
          <w:p w:rsidR="000548CD" w:rsidRPr="00F30C65" w:rsidRDefault="000548CD" w:rsidP="000548CD">
            <w:pPr>
              <w:tabs>
                <w:tab w:val="left" w:pos="3240"/>
              </w:tabs>
              <w:jc w:val="both"/>
              <w:rPr>
                <w:rFonts w:ascii="Times New Roman" w:hAnsi="Times New Roman"/>
                <w:sz w:val="24"/>
              </w:rPr>
            </w:pPr>
          </w:p>
        </w:tc>
      </w:tr>
      <w:tr w:rsidR="000548CD" w:rsidRPr="00F30C65" w:rsidTr="00373C85">
        <w:trPr>
          <w:trHeight w:val="337"/>
        </w:trPr>
        <w:tc>
          <w:tcPr>
            <w:tcW w:w="5103"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4359" w:type="dxa"/>
          </w:tcPr>
          <w:p w:rsidR="000548CD" w:rsidRPr="00F30C65" w:rsidRDefault="000548CD" w:rsidP="000548CD">
            <w:pPr>
              <w:tabs>
                <w:tab w:val="left" w:pos="3240"/>
              </w:tabs>
              <w:jc w:val="both"/>
              <w:rPr>
                <w:rFonts w:ascii="Times New Roman" w:hAnsi="Times New Roman"/>
                <w:sz w:val="24"/>
              </w:rPr>
            </w:pPr>
          </w:p>
        </w:tc>
      </w:tr>
      <w:tr w:rsidR="000548CD" w:rsidRPr="00F30C65" w:rsidTr="00373C85">
        <w:trPr>
          <w:trHeight w:val="239"/>
        </w:trPr>
        <w:tc>
          <w:tcPr>
            <w:tcW w:w="5103"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4359"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343D04"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2F28B0" w:rsidRDefault="002F28B0"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882652" w:rsidP="000548CD">
      <w:pPr>
        <w:jc w:val="center"/>
        <w:rPr>
          <w:rFonts w:cs="Arial"/>
          <w:szCs w:val="22"/>
        </w:rPr>
      </w:pPr>
      <w:r w:rsidRPr="00380882">
        <w:rPr>
          <w:rFonts w:cs="Arial"/>
          <w:b/>
          <w:szCs w:val="22"/>
        </w:rPr>
        <w:t>по ремонту ВЛ-110 кВ "Химическая" вне графика простоев цех №17</w:t>
      </w: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5D5961">
              <w:rPr>
                <w:rFonts w:ascii="Times New Roman" w:hAnsi="Times New Roman"/>
                <w:b/>
                <w:sz w:val="24"/>
              </w:rPr>
              <w:t>за 2015-2018</w:t>
            </w:r>
            <w:r w:rsidR="00DF176A">
              <w:rPr>
                <w:rFonts w:ascii="Times New Roman" w:hAnsi="Times New Roman"/>
                <w:b/>
                <w:sz w:val="24"/>
              </w:rPr>
              <w:t xml:space="preserve">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04256E" w:rsidRDefault="00761C86" w:rsidP="00373C85">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201" w:rsidRDefault="000B6201" w:rsidP="00FB07D9">
      <w:pPr>
        <w:spacing w:before="0"/>
      </w:pPr>
      <w:r>
        <w:separator/>
      </w:r>
    </w:p>
  </w:endnote>
  <w:endnote w:type="continuationSeparator" w:id="0">
    <w:p w:rsidR="000B6201" w:rsidRDefault="000B620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8B0" w:rsidRDefault="002F28B0">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8B0" w:rsidRDefault="002F28B0">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201" w:rsidRDefault="000B6201" w:rsidP="00FB07D9">
      <w:pPr>
        <w:spacing w:before="0"/>
      </w:pPr>
      <w:r>
        <w:separator/>
      </w:r>
    </w:p>
  </w:footnote>
  <w:footnote w:type="continuationSeparator" w:id="0">
    <w:p w:rsidR="000B6201" w:rsidRDefault="000B620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62D"/>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201"/>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3F0E"/>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78D"/>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8C4"/>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173F"/>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8B0"/>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8F2"/>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4A0"/>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D04"/>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0882"/>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1DB4"/>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6C"/>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961"/>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0949"/>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729"/>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D7B2D"/>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4F68"/>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2EC"/>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82E"/>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652"/>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97A"/>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976"/>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45"/>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C81"/>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2FE5"/>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1B"/>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0910"/>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B42"/>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F38E810"/>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3841</TotalTime>
  <Pages>13</Pages>
  <Words>3027</Words>
  <Characters>17255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744</cp:revision>
  <cp:lastPrinted>2018-09-26T07:03:00Z</cp:lastPrinted>
  <dcterms:created xsi:type="dcterms:W3CDTF">2016-09-08T12:35:00Z</dcterms:created>
  <dcterms:modified xsi:type="dcterms:W3CDTF">2018-10-17T14:44:00Z</dcterms:modified>
</cp:coreProperties>
</file>